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FE0DBC">
      <w:pPr>
        <w:spacing w:line="600" w:lineRule="exact"/>
        <w:jc w:val="both"/>
        <w:rPr>
          <w:rFonts w:hint="eastAsia" w:ascii="Times New Roman" w:hAnsi="Times New Roman" w:eastAsia="黑体"/>
          <w:bCs/>
          <w:kern w:val="0"/>
          <w:sz w:val="34"/>
          <w:szCs w:val="34"/>
          <w:lang w:val="en-US" w:eastAsia="zh-CN"/>
        </w:rPr>
      </w:pPr>
      <w:r>
        <w:rPr>
          <w:rFonts w:ascii="Times New Roman" w:hAnsi="Times New Roman" w:eastAsia="黑体"/>
          <w:bCs/>
          <w:kern w:val="0"/>
          <w:sz w:val="34"/>
          <w:szCs w:val="34"/>
          <w:lang w:val="en"/>
        </w:rPr>
        <w:t>附件</w:t>
      </w:r>
      <w:r>
        <w:rPr>
          <w:rFonts w:hint="eastAsia" w:ascii="Times New Roman" w:hAnsi="Times New Roman" w:eastAsia="黑体"/>
          <w:bCs/>
          <w:kern w:val="0"/>
          <w:sz w:val="34"/>
          <w:szCs w:val="34"/>
          <w:lang w:val="en-US" w:eastAsia="zh-CN"/>
        </w:rPr>
        <w:t>3</w:t>
      </w:r>
    </w:p>
    <w:tbl>
      <w:tblPr>
        <w:tblStyle w:val="10"/>
        <w:tblpPr w:leftFromText="180" w:rightFromText="180" w:vertAnchor="text" w:tblpX="1" w:tblpY="1"/>
        <w:tblOverlap w:val="never"/>
        <w:tblW w:w="916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92"/>
        <w:gridCol w:w="1077"/>
        <w:gridCol w:w="1077"/>
        <w:gridCol w:w="723"/>
        <w:gridCol w:w="1018"/>
        <w:gridCol w:w="4173"/>
      </w:tblGrid>
      <w:tr w14:paraId="2F70764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7" w:hRule="atLeast"/>
        </w:trPr>
        <w:tc>
          <w:tcPr>
            <w:tcW w:w="9160" w:type="dxa"/>
            <w:gridSpan w:val="6"/>
            <w:vAlign w:val="center"/>
          </w:tcPr>
          <w:p w14:paraId="2E015CDB">
            <w:pPr>
              <w:spacing w:line="600" w:lineRule="exact"/>
              <w:jc w:val="center"/>
              <w:rPr>
                <w:rFonts w:ascii="Times New Roman" w:hAnsi="Times New Roman" w:eastAsia="创艺简标宋"/>
                <w:sz w:val="40"/>
                <w:szCs w:val="40"/>
                <w:highlight w:val="none"/>
              </w:rPr>
            </w:pPr>
            <w:r>
              <w:rPr>
                <w:rFonts w:ascii="Times New Roman" w:hAnsi="Times New Roman" w:eastAsia="黑体"/>
                <w:bCs/>
                <w:kern w:val="0"/>
                <w:sz w:val="32"/>
                <w:szCs w:val="32"/>
                <w:highlight w:val="none"/>
              </w:rPr>
              <w:br w:type="page"/>
            </w:r>
            <w:r>
              <w:rPr>
                <w:rFonts w:hint="eastAsia" w:ascii="微软雅黑" w:hAnsi="微软雅黑" w:eastAsia="微软雅黑" w:cs="微软雅黑"/>
                <w:kern w:val="0"/>
                <w:sz w:val="44"/>
                <w:szCs w:val="44"/>
                <w:highlight w:val="none"/>
              </w:rPr>
              <w:t>面试流程</w:t>
            </w:r>
            <w:r>
              <w:rPr>
                <w:rFonts w:hint="eastAsia" w:ascii="微软雅黑" w:hAnsi="微软雅黑" w:eastAsia="微软雅黑" w:cs="微软雅黑"/>
                <w:kern w:val="0"/>
                <w:sz w:val="44"/>
                <w:szCs w:val="44"/>
                <w:highlight w:val="none"/>
                <w:lang w:eastAsia="zh-CN"/>
              </w:rPr>
              <w:t>及</w:t>
            </w:r>
            <w:r>
              <w:rPr>
                <w:rFonts w:hint="eastAsia" w:ascii="微软雅黑" w:hAnsi="微软雅黑" w:eastAsia="微软雅黑" w:cs="微软雅黑"/>
                <w:kern w:val="0"/>
                <w:sz w:val="44"/>
                <w:szCs w:val="44"/>
                <w:highlight w:val="none"/>
                <w:lang w:val="en-US" w:eastAsia="zh-CN"/>
              </w:rPr>
              <w:t>部分</w:t>
            </w:r>
            <w:r>
              <w:rPr>
                <w:rFonts w:hint="eastAsia" w:ascii="微软雅黑" w:hAnsi="微软雅黑" w:eastAsia="微软雅黑" w:cs="微软雅黑"/>
                <w:kern w:val="0"/>
                <w:sz w:val="44"/>
                <w:szCs w:val="44"/>
                <w:highlight w:val="none"/>
                <w:lang w:eastAsia="zh-CN"/>
              </w:rPr>
              <w:t>注意事项</w:t>
            </w:r>
            <w:bookmarkStart w:id="0" w:name="_GoBack"/>
            <w:bookmarkEnd w:id="0"/>
          </w:p>
        </w:tc>
      </w:tr>
      <w:tr w14:paraId="598BCC5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70" w:hRule="atLeast"/>
        </w:trPr>
        <w:tc>
          <w:tcPr>
            <w:tcW w:w="39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01155C">
            <w:pPr>
              <w:widowControl/>
              <w:numPr>
                <w:ilvl w:val="0"/>
                <w:numId w:val="1"/>
              </w:numPr>
              <w:spacing w:line="360" w:lineRule="exact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</w:rPr>
              <w:t>考生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  <w:lang w:val="en-US" w:eastAsia="zh-CN"/>
              </w:rPr>
              <w:t>于面试当天下午15：15前到候考室报到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  <w:lang w:val="en-US" w:eastAsia="zh-CN"/>
              </w:rPr>
              <w:t>15：15及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</w:rPr>
              <w:t>以后到达为迟到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  <w:lang w:eastAsia="zh-CN"/>
              </w:rPr>
              <w:t>。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  <w:lang w:val="en-US" w:eastAsia="zh-CN"/>
              </w:rPr>
              <w:t>考生在工作人员指引下在候考室就座。</w:t>
            </w:r>
          </w:p>
          <w:p w14:paraId="73124008">
            <w:pPr>
              <w:pStyle w:val="2"/>
              <w:numPr>
                <w:ilvl w:val="0"/>
                <w:numId w:val="0"/>
              </w:numPr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018" w:type="dxa"/>
            <w:vAlign w:val="center"/>
          </w:tcPr>
          <w:p w14:paraId="6DC51AC1">
            <w:pPr>
              <w:widowControl/>
              <w:spacing w:line="36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highlight w:val="none"/>
              </w:rPr>
              <w:drawing>
                <wp:inline distT="0" distB="0" distL="114300" distR="114300">
                  <wp:extent cx="590550" cy="76200"/>
                  <wp:effectExtent l="0" t="0" r="0" b="0"/>
                  <wp:docPr id="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550" cy="76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FCB6C6">
            <w:pPr>
              <w:widowControl/>
              <w:spacing w:line="360" w:lineRule="exact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highlight w:val="none"/>
                <w:lang w:val="en-US" w:eastAsia="zh-CN"/>
              </w:rPr>
              <w:t>考生按照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  <w:lang w:val="en-US" w:eastAsia="zh-CN"/>
              </w:rPr>
              <w:t>《面试考生须知》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highlight w:val="none"/>
                <w:lang w:val="en-US" w:eastAsia="zh-CN"/>
              </w:rPr>
              <w:t>要求将物品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highlight w:val="none"/>
              </w:rPr>
              <w:t>交到指定存放处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highlight w:val="none"/>
                <w:lang w:eastAsia="zh-CN"/>
              </w:rPr>
              <w:t>；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highlight w:val="none"/>
              </w:rPr>
              <w:t>工作人员查验考生证件、核对身份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highlight w:val="none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highlight w:val="none"/>
              </w:rPr>
              <w:t>检查确认未携带通讯工具及其他无关物品后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highlight w:val="none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highlight w:val="none"/>
                <w:lang w:val="en-US" w:eastAsia="zh-CN"/>
              </w:rPr>
              <w:t>准许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highlight w:val="none"/>
              </w:rPr>
              <w:t>考生进入候考室。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考生迟到则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highlight w:val="none"/>
              </w:rPr>
              <w:t>视为弃权，取消面试资格。</w:t>
            </w:r>
          </w:p>
        </w:tc>
      </w:tr>
      <w:tr w14:paraId="4C9BC18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4" w:hRule="exact"/>
        </w:trPr>
        <w:tc>
          <w:tcPr>
            <w:tcW w:w="1092" w:type="dxa"/>
            <w:tcBorders>
              <w:top w:val="single" w:color="000000" w:sz="4" w:space="0"/>
            </w:tcBorders>
            <w:vAlign w:val="center"/>
          </w:tcPr>
          <w:p w14:paraId="323E37D4">
            <w:pPr>
              <w:spacing w:line="360" w:lineRule="exact"/>
              <w:rPr>
                <w:rFonts w:ascii="Times New Roman" w:hAnsi="Times New Roman" w:eastAsia="仿宋_GB2312"/>
                <w:sz w:val="24"/>
                <w:highlight w:val="none"/>
              </w:rPr>
            </w:pPr>
          </w:p>
        </w:tc>
        <w:tc>
          <w:tcPr>
            <w:tcW w:w="1077" w:type="dxa"/>
            <w:tcBorders>
              <w:top w:val="single" w:color="000000" w:sz="4" w:space="0"/>
            </w:tcBorders>
            <w:vAlign w:val="center"/>
          </w:tcPr>
          <w:p w14:paraId="2BEC4AC6"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 w:eastAsia="仿宋_GB2312"/>
                <w:sz w:val="24"/>
                <w:highlight w:val="none"/>
              </w:rPr>
            </w:pPr>
            <w:r>
              <w:rPr>
                <w:rFonts w:ascii="Times New Roman" w:hAnsi="Times New Roman" w:eastAsia="仿宋_GB2312"/>
                <w:sz w:val="24"/>
                <w:highlight w:val="none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574040</wp:posOffset>
                      </wp:positionH>
                      <wp:positionV relativeFrom="paragraph">
                        <wp:posOffset>41910</wp:posOffset>
                      </wp:positionV>
                      <wp:extent cx="635" cy="521335"/>
                      <wp:effectExtent l="48895" t="0" r="64770" b="12065"/>
                      <wp:wrapNone/>
                      <wp:docPr id="15" name="直接连接符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521335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arrow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45.2pt;margin-top:3.3pt;height:41.05pt;width:0.05pt;z-index:251659264;mso-width-relative:page;mso-height-relative:page;" filled="f" stroked="t" coordsize="21600,21600" o:gfxdata="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74Nh7tcAAAAGAQAADwAAAAAAAAABACAAAAAiAAAAZHJzL2Rvd25yZXYueG1sUEsB&#10;AhQAFAAAAAgAh07iQOY7I/72AQAA6gMAAA4AAAAAAAAAAQAgAAAAJgEAAGRycy9lMm9Eb2MueG1s&#10;UEsFBgAAAAAGAAYAWQEAAI4FAAAAAA==&#10;">
                      <v:fill on="f" focussize="0,0"/>
                      <v:stroke color="#000000" joinstyle="round" endarrow="open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77" w:type="dxa"/>
            <w:tcBorders>
              <w:top w:val="single" w:color="000000" w:sz="4" w:space="0"/>
            </w:tcBorders>
            <w:vAlign w:val="center"/>
          </w:tcPr>
          <w:p w14:paraId="61F2B24F">
            <w:pPr>
              <w:spacing w:line="360" w:lineRule="exact"/>
              <w:rPr>
                <w:rFonts w:ascii="Times New Roman" w:hAnsi="Times New Roman" w:eastAsia="仿宋_GB2312"/>
                <w:sz w:val="24"/>
                <w:highlight w:val="none"/>
              </w:rPr>
            </w:pPr>
          </w:p>
        </w:tc>
        <w:tc>
          <w:tcPr>
            <w:tcW w:w="723" w:type="dxa"/>
            <w:tcBorders>
              <w:top w:val="single" w:color="000000" w:sz="4" w:space="0"/>
            </w:tcBorders>
            <w:vAlign w:val="center"/>
          </w:tcPr>
          <w:p w14:paraId="05E4FDFD">
            <w:pPr>
              <w:spacing w:line="360" w:lineRule="exact"/>
              <w:rPr>
                <w:rFonts w:ascii="Times New Roman" w:hAnsi="Times New Roman" w:eastAsia="仿宋_GB2312"/>
                <w:sz w:val="24"/>
                <w:highlight w:val="none"/>
              </w:rPr>
            </w:pPr>
          </w:p>
        </w:tc>
        <w:tc>
          <w:tcPr>
            <w:tcW w:w="1018" w:type="dxa"/>
            <w:vAlign w:val="center"/>
          </w:tcPr>
          <w:p w14:paraId="1C13B420">
            <w:pPr>
              <w:spacing w:line="360" w:lineRule="exact"/>
              <w:rPr>
                <w:rFonts w:ascii="Times New Roman" w:hAnsi="Times New Roman" w:eastAsia="仿宋_GB2312"/>
                <w:sz w:val="24"/>
                <w:highlight w:val="none"/>
              </w:rPr>
            </w:pPr>
          </w:p>
        </w:tc>
        <w:tc>
          <w:tcPr>
            <w:tcW w:w="4173" w:type="dxa"/>
            <w:vAlign w:val="center"/>
          </w:tcPr>
          <w:p w14:paraId="2BB12F71">
            <w:pPr>
              <w:spacing w:line="360" w:lineRule="exact"/>
              <w:rPr>
                <w:rFonts w:ascii="Times New Roman" w:hAnsi="Times New Roman" w:eastAsia="仿宋_GB2312"/>
                <w:sz w:val="24"/>
                <w:highlight w:val="none"/>
              </w:rPr>
            </w:pPr>
          </w:p>
        </w:tc>
      </w:tr>
      <w:tr w14:paraId="7399E2C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23" w:hRule="atLeast"/>
        </w:trPr>
        <w:tc>
          <w:tcPr>
            <w:tcW w:w="39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D83A77">
            <w:pPr>
              <w:widowControl/>
              <w:spacing w:line="360" w:lineRule="exact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highlight w:val="none"/>
              </w:rPr>
              <w:t>2.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  <w:lang w:val="en-US" w:eastAsia="zh-CN"/>
              </w:rPr>
              <w:t>工作人员宣读《面试考生须知》，并在监督员监督下组织考生抽签，确定考生面试顺序。</w:t>
            </w:r>
          </w:p>
        </w:tc>
        <w:tc>
          <w:tcPr>
            <w:tcW w:w="1018" w:type="dxa"/>
            <w:vAlign w:val="center"/>
          </w:tcPr>
          <w:p w14:paraId="6CFF4DAF">
            <w:pPr>
              <w:widowControl/>
              <w:spacing w:line="36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highlight w:val="none"/>
              </w:rPr>
              <w:drawing>
                <wp:inline distT="0" distB="0" distL="114300" distR="114300">
                  <wp:extent cx="590550" cy="76200"/>
                  <wp:effectExtent l="0" t="0" r="0" b="0"/>
                  <wp:docPr id="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550" cy="76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621ED0">
            <w:pPr>
              <w:widowControl/>
              <w:spacing w:line="360" w:lineRule="exact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highlight w:val="none"/>
                <w:lang w:eastAsia="zh-CN"/>
              </w:rPr>
              <w:t>如有需要，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highlight w:val="none"/>
              </w:rPr>
              <w:t>考生在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highlight w:val="none"/>
                <w:lang w:eastAsia="zh-CN"/>
              </w:rPr>
              <w:t>候考室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highlight w:val="none"/>
                <w:lang w:val="en-US" w:eastAsia="zh-CN"/>
              </w:rPr>
              <w:t>按照工作人员安排有序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highlight w:val="none"/>
                <w:lang w:eastAsia="zh-CN"/>
              </w:rPr>
              <w:t>上洗手间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highlight w:val="none"/>
              </w:rPr>
              <w:t>。</w:t>
            </w:r>
          </w:p>
        </w:tc>
      </w:tr>
      <w:tr w14:paraId="638642C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4173" w:type="dxa"/>
          <w:trHeight w:val="851" w:hRule="atLeast"/>
        </w:trPr>
        <w:tc>
          <w:tcPr>
            <w:tcW w:w="1092" w:type="dxa"/>
            <w:tcBorders>
              <w:bottom w:val="single" w:color="000000" w:sz="4" w:space="0"/>
            </w:tcBorders>
            <w:vAlign w:val="center"/>
          </w:tcPr>
          <w:p w14:paraId="1F16F87A"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</w:tc>
        <w:tc>
          <w:tcPr>
            <w:tcW w:w="1077" w:type="dxa"/>
            <w:tcBorders>
              <w:bottom w:val="single" w:color="000000" w:sz="4" w:space="0"/>
            </w:tcBorders>
            <w:vAlign w:val="center"/>
          </w:tcPr>
          <w:p w14:paraId="7133AEEB"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566420</wp:posOffset>
                      </wp:positionH>
                      <wp:positionV relativeFrom="paragraph">
                        <wp:posOffset>6350</wp:posOffset>
                      </wp:positionV>
                      <wp:extent cx="1270" cy="482600"/>
                      <wp:effectExtent l="48895" t="0" r="64135" b="12700"/>
                      <wp:wrapNone/>
                      <wp:docPr id="13" name="直接连接符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270" cy="48260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arrow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44.6pt;margin-top:0.5pt;height:38pt;width:0.1pt;z-index:251660288;mso-width-relative:page;mso-height-relative:page;" filled="f" stroked="t" coordsize="21600,21600" o:gfxdata="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BJ7PGL1QAAAAYBAAAPAAAAAAAAAAEAIAAAACIAAABkcnMvZG93&#10;bnJldi54bWxQSwECFAAUAAAACACHTuJAfih3vgMCAAD1AwAADgAAAAAAAAABACAAAAAkAQAAZHJz&#10;L2Uyb0RvYy54bWxQSwUGAAAAAAYABgBZAQAAmQUAAAAA&#10;">
                      <v:fill on="f" focussize="0,0"/>
                      <v:stroke color="#000000" joinstyle="round" endarrow="open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77" w:type="dxa"/>
            <w:tcBorders>
              <w:bottom w:val="single" w:color="000000" w:sz="4" w:space="0"/>
            </w:tcBorders>
            <w:vAlign w:val="center"/>
          </w:tcPr>
          <w:p w14:paraId="0D3D47E6"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</w:tc>
        <w:tc>
          <w:tcPr>
            <w:tcW w:w="723" w:type="dxa"/>
            <w:tcBorders>
              <w:bottom w:val="single" w:color="000000" w:sz="4" w:space="0"/>
            </w:tcBorders>
            <w:vAlign w:val="center"/>
          </w:tcPr>
          <w:p w14:paraId="14319F76"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</w:tc>
        <w:tc>
          <w:tcPr>
            <w:tcW w:w="1018" w:type="dxa"/>
            <w:vAlign w:val="center"/>
          </w:tcPr>
          <w:p w14:paraId="1C707DE6"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</w:tc>
      </w:tr>
      <w:tr w14:paraId="4E41EFE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24" w:hRule="atLeast"/>
        </w:trPr>
        <w:tc>
          <w:tcPr>
            <w:tcW w:w="39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31F92C">
            <w:pPr>
              <w:widowControl/>
              <w:spacing w:line="360" w:lineRule="exact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highlight w:val="none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highlight w:val="none"/>
              </w:rPr>
              <w:t>.考生在工作人员引导下前往面试室。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highlight w:val="none"/>
                <w:lang w:val="en-US" w:eastAsia="zh-CN"/>
              </w:rPr>
              <w:t>在面试室内，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highlight w:val="none"/>
              </w:rPr>
              <w:t>考生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highlight w:val="none"/>
                <w:lang w:val="en-US" w:eastAsia="zh-CN"/>
              </w:rPr>
              <w:t>根据工作人员指令，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highlight w:val="none"/>
                <w:lang w:val="en-US" w:eastAsia="zh-CN"/>
              </w:rPr>
              <w:t>按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highlight w:val="none"/>
              </w:rPr>
              <w:t>试题顺序答题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highlight w:val="none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highlight w:val="none"/>
              </w:rPr>
              <w:t>限时1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highlight w:val="none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highlight w:val="none"/>
              </w:rPr>
              <w:t>分钟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highlight w:val="none"/>
              </w:rPr>
              <w:t>）。</w:t>
            </w:r>
          </w:p>
        </w:tc>
        <w:tc>
          <w:tcPr>
            <w:tcW w:w="1018" w:type="dxa"/>
            <w:vAlign w:val="center"/>
          </w:tcPr>
          <w:p w14:paraId="18A70FAD">
            <w:pPr>
              <w:widowControl/>
              <w:spacing w:line="36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highlight w:val="none"/>
              </w:rPr>
              <w:drawing>
                <wp:inline distT="0" distB="0" distL="114300" distR="114300">
                  <wp:extent cx="638175" cy="76200"/>
                  <wp:effectExtent l="0" t="0" r="9525" b="0"/>
                  <wp:docPr id="1793679428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3679428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8175" cy="76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4EC1C317">
            <w:pPr>
              <w:widowControl/>
              <w:spacing w:line="36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  <w:t>考生面试结束后，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不得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  <w:t>将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  <w:lang w:val="en-US" w:eastAsia="zh-CN"/>
              </w:rPr>
              <w:t>稿纸和面试室里的物品（含面试室内的题本）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  <w:t>带出面试室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  <w:lang w:eastAsia="zh-CN"/>
              </w:rPr>
              <w:t>。</w:t>
            </w:r>
          </w:p>
        </w:tc>
      </w:tr>
      <w:tr w14:paraId="42D25FF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exact"/>
        </w:trPr>
        <w:tc>
          <w:tcPr>
            <w:tcW w:w="1092" w:type="dxa"/>
            <w:vAlign w:val="center"/>
          </w:tcPr>
          <w:p w14:paraId="61827334"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</w:tc>
        <w:tc>
          <w:tcPr>
            <w:tcW w:w="1077" w:type="dxa"/>
            <w:vAlign w:val="center"/>
          </w:tcPr>
          <w:p w14:paraId="139B1333">
            <w:pPr>
              <w:widowControl/>
              <w:spacing w:line="36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567690</wp:posOffset>
                      </wp:positionH>
                      <wp:positionV relativeFrom="paragraph">
                        <wp:posOffset>12700</wp:posOffset>
                      </wp:positionV>
                      <wp:extent cx="635" cy="529590"/>
                      <wp:effectExtent l="48895" t="0" r="64770" b="3810"/>
                      <wp:wrapNone/>
                      <wp:docPr id="5" name="直接连接符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635" cy="52959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arrow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44.7pt;margin-top:1pt;height:41.7pt;width:0.05pt;z-index:251661312;mso-width-relative:page;mso-height-relative:page;" filled="f" stroked="t" coordsize="21600,21600" o:gfxdata="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UG5ZntYAAAAGAQAADwAAAAAAAAABACAAAAAiAAAAZHJzL2Rvd25y&#10;ZXYueG1sUEsBAhQAFAAAAAgAh07iQOk8l+gAAgAA8gMAAA4AAAAAAAAAAQAgAAAAJQEAAGRycy9l&#10;Mm9Eb2MueG1sUEsFBgAAAAAGAAYAWQEAAJcFAAAAAA==&#10;">
                      <v:fill on="f" focussize="0,0"/>
                      <v:stroke color="#000000" joinstyle="round" endarrow="open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77" w:type="dxa"/>
            <w:vAlign w:val="center"/>
          </w:tcPr>
          <w:p w14:paraId="250662F5"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</w:tc>
        <w:tc>
          <w:tcPr>
            <w:tcW w:w="723" w:type="dxa"/>
            <w:vAlign w:val="center"/>
          </w:tcPr>
          <w:p w14:paraId="722E16DF"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</w:tc>
        <w:tc>
          <w:tcPr>
            <w:tcW w:w="1018" w:type="dxa"/>
            <w:vAlign w:val="center"/>
          </w:tcPr>
          <w:p w14:paraId="656B9A78"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</w:tc>
        <w:tc>
          <w:tcPr>
            <w:tcW w:w="4173" w:type="dxa"/>
            <w:vAlign w:val="center"/>
          </w:tcPr>
          <w:p w14:paraId="268EEF18"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</w:tc>
      </w:tr>
      <w:tr w14:paraId="539F21C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34" w:hRule="atLeast"/>
        </w:trPr>
        <w:tc>
          <w:tcPr>
            <w:tcW w:w="39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8EC5D4">
            <w:pPr>
              <w:widowControl/>
              <w:spacing w:line="360" w:lineRule="exact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highlight w:val="none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highlight w:val="none"/>
              </w:rPr>
              <w:t>.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highlight w:val="none"/>
                <w:lang w:val="en-US" w:eastAsia="zh-CN"/>
              </w:rPr>
              <w:t>面试后，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highlight w:val="none"/>
              </w:rPr>
              <w:t>考生在工作人员引导下前往候分室，签名领取成绩通知书后离开考点。</w:t>
            </w:r>
          </w:p>
        </w:tc>
        <w:tc>
          <w:tcPr>
            <w:tcW w:w="1018" w:type="dxa"/>
            <w:vAlign w:val="center"/>
          </w:tcPr>
          <w:p w14:paraId="58ABB7C7">
            <w:pPr>
              <w:widowControl/>
              <w:spacing w:line="36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highlight w:val="none"/>
              </w:rPr>
              <w:drawing>
                <wp:inline distT="0" distB="0" distL="114300" distR="114300">
                  <wp:extent cx="638175" cy="76200"/>
                  <wp:effectExtent l="0" t="0" r="9525" b="0"/>
                  <wp:docPr id="4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8175" cy="76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EE063A">
            <w:pPr>
              <w:widowControl/>
              <w:spacing w:line="36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highlight w:val="none"/>
              </w:rPr>
              <w:t>考生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highlight w:val="none"/>
                <w:lang w:eastAsia="zh-CN"/>
              </w:rPr>
              <w:t>应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highlight w:val="none"/>
              </w:rPr>
              <w:t>在回执上签名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highlight w:val="none"/>
                <w:lang w:val="en-US" w:eastAsia="zh-CN"/>
              </w:rPr>
              <w:t>后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highlight w:val="none"/>
              </w:rPr>
              <w:t>领取成绩通知书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highlight w:val="none"/>
              </w:rPr>
              <w:t>，取回个人物品立即离开考点，不得逗留。</w:t>
            </w:r>
          </w:p>
        </w:tc>
      </w:tr>
    </w:tbl>
    <w:p w14:paraId="41F29DC3">
      <w:pPr>
        <w:pStyle w:val="2"/>
        <w:spacing w:line="360" w:lineRule="exact"/>
        <w:ind w:firstLine="0"/>
        <w:rPr>
          <w:rFonts w:hint="eastAsia" w:eastAsia="黑体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注意：</w:t>
      </w:r>
      <w:r>
        <w:rPr>
          <w:rFonts w:hint="eastAsia" w:ascii="仿宋_GB2312" w:hAnsi="仿宋_GB2312" w:eastAsia="仿宋_GB2312" w:cs="仿宋_GB2312"/>
          <w:b/>
          <w:bCs/>
          <w:color w:val="auto"/>
          <w:highlight w:val="none"/>
          <w:lang w:val="en-US" w:eastAsia="zh-CN"/>
        </w:rPr>
        <w:t>考生应于考前认真阅读面试公告以及《面试考生须知》（附件2），熟悉考试安排、纪律等要求。</w:t>
      </w:r>
    </w:p>
    <w:sectPr>
      <w:type w:val="continuous"/>
      <w:pgSz w:w="11906" w:h="16838"/>
      <w:pgMar w:top="1440" w:right="1440" w:bottom="144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500030101010101"/>
    <w:charset w:val="86"/>
    <w:family w:val="auto"/>
    <w:pitch w:val="default"/>
    <w:sig w:usb0="800002BF" w:usb1="38CF7C7A" w:usb2="00000016" w:usb3="00000000" w:csb0="40040001" w:csb1="C0D6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创艺简标宋">
    <w:altName w:val="方正小标宋简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A00002BF" w:usb1="2ACF7C7B" w:usb2="00000016" w:usb3="00000000" w:csb0="6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5B1B91A"/>
    <w:multiLevelType w:val="singleLevel"/>
    <w:tmpl w:val="F5B1B91A"/>
    <w:lvl w:ilvl="0" w:tentative="0">
      <w:start w:val="1"/>
      <w:numFmt w:val="decimal"/>
      <w:lvlText w:val="%1."/>
      <w:lvlJc w:val="left"/>
      <w:pPr>
        <w:tabs>
          <w:tab w:val="left" w:pos="312"/>
        </w:tabs>
      </w:pPr>
      <w:rPr>
        <w:rFonts w:hint="default"/>
        <w:color w:val="auto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I3ZmViYjVjNTlkZThlY2Q4MmY3YzIxYjIwYzUzMDMifQ=="/>
  </w:docVars>
  <w:rsids>
    <w:rsidRoot w:val="04A25916"/>
    <w:rsid w:val="00014AF0"/>
    <w:rsid w:val="00023161"/>
    <w:rsid w:val="00024A49"/>
    <w:rsid w:val="00027DCE"/>
    <w:rsid w:val="00032D59"/>
    <w:rsid w:val="00034EC3"/>
    <w:rsid w:val="0006002A"/>
    <w:rsid w:val="000618CF"/>
    <w:rsid w:val="0006538E"/>
    <w:rsid w:val="000769EA"/>
    <w:rsid w:val="00094743"/>
    <w:rsid w:val="00097B8F"/>
    <w:rsid w:val="000A271E"/>
    <w:rsid w:val="000A6142"/>
    <w:rsid w:val="000B2852"/>
    <w:rsid w:val="000B7710"/>
    <w:rsid w:val="000D0E9F"/>
    <w:rsid w:val="000D6B94"/>
    <w:rsid w:val="000D7641"/>
    <w:rsid w:val="000E3BF9"/>
    <w:rsid w:val="0011537A"/>
    <w:rsid w:val="00134312"/>
    <w:rsid w:val="001355A3"/>
    <w:rsid w:val="001371EA"/>
    <w:rsid w:val="001402C9"/>
    <w:rsid w:val="00146D7B"/>
    <w:rsid w:val="0017084B"/>
    <w:rsid w:val="00176F66"/>
    <w:rsid w:val="00183598"/>
    <w:rsid w:val="001B3BDC"/>
    <w:rsid w:val="001D04B2"/>
    <w:rsid w:val="001D5A2A"/>
    <w:rsid w:val="001E0953"/>
    <w:rsid w:val="00214725"/>
    <w:rsid w:val="0025703C"/>
    <w:rsid w:val="0026530D"/>
    <w:rsid w:val="00283D44"/>
    <w:rsid w:val="0029436F"/>
    <w:rsid w:val="00297A01"/>
    <w:rsid w:val="002A02B7"/>
    <w:rsid w:val="002A43C8"/>
    <w:rsid w:val="002B5B7B"/>
    <w:rsid w:val="002B612E"/>
    <w:rsid w:val="002B6DA0"/>
    <w:rsid w:val="003010C8"/>
    <w:rsid w:val="00314D07"/>
    <w:rsid w:val="003167A9"/>
    <w:rsid w:val="00317191"/>
    <w:rsid w:val="00321305"/>
    <w:rsid w:val="00342254"/>
    <w:rsid w:val="00346C07"/>
    <w:rsid w:val="00356636"/>
    <w:rsid w:val="0039228C"/>
    <w:rsid w:val="003928D8"/>
    <w:rsid w:val="003C343A"/>
    <w:rsid w:val="00403560"/>
    <w:rsid w:val="00405025"/>
    <w:rsid w:val="0041349F"/>
    <w:rsid w:val="0041424B"/>
    <w:rsid w:val="00414C6F"/>
    <w:rsid w:val="0042671A"/>
    <w:rsid w:val="0042718D"/>
    <w:rsid w:val="00445CC9"/>
    <w:rsid w:val="00450081"/>
    <w:rsid w:val="004536C2"/>
    <w:rsid w:val="0045569D"/>
    <w:rsid w:val="00463F3E"/>
    <w:rsid w:val="00470B47"/>
    <w:rsid w:val="00475A07"/>
    <w:rsid w:val="004777D6"/>
    <w:rsid w:val="00480C64"/>
    <w:rsid w:val="00480FC2"/>
    <w:rsid w:val="00491922"/>
    <w:rsid w:val="00494B18"/>
    <w:rsid w:val="004A220B"/>
    <w:rsid w:val="004A2428"/>
    <w:rsid w:val="004C704A"/>
    <w:rsid w:val="004E12C0"/>
    <w:rsid w:val="004E2D64"/>
    <w:rsid w:val="004E2F72"/>
    <w:rsid w:val="004F2E5D"/>
    <w:rsid w:val="00513ACC"/>
    <w:rsid w:val="005355BA"/>
    <w:rsid w:val="0054492F"/>
    <w:rsid w:val="005564A4"/>
    <w:rsid w:val="00576D27"/>
    <w:rsid w:val="00580FDC"/>
    <w:rsid w:val="005A788B"/>
    <w:rsid w:val="005B5692"/>
    <w:rsid w:val="005B7D78"/>
    <w:rsid w:val="005C2C45"/>
    <w:rsid w:val="005F1D23"/>
    <w:rsid w:val="006109E1"/>
    <w:rsid w:val="00621EF5"/>
    <w:rsid w:val="00634920"/>
    <w:rsid w:val="00635CE6"/>
    <w:rsid w:val="00640506"/>
    <w:rsid w:val="00653877"/>
    <w:rsid w:val="00653DA0"/>
    <w:rsid w:val="0067707C"/>
    <w:rsid w:val="00683166"/>
    <w:rsid w:val="0068701E"/>
    <w:rsid w:val="006943BB"/>
    <w:rsid w:val="006A789A"/>
    <w:rsid w:val="006C0C1B"/>
    <w:rsid w:val="006C440A"/>
    <w:rsid w:val="006C50DD"/>
    <w:rsid w:val="006C5C20"/>
    <w:rsid w:val="006D3027"/>
    <w:rsid w:val="006E5739"/>
    <w:rsid w:val="006F0FC3"/>
    <w:rsid w:val="006F2434"/>
    <w:rsid w:val="006F42C5"/>
    <w:rsid w:val="00706AD8"/>
    <w:rsid w:val="00731F23"/>
    <w:rsid w:val="0073596D"/>
    <w:rsid w:val="00743C0F"/>
    <w:rsid w:val="007502BB"/>
    <w:rsid w:val="00756CAA"/>
    <w:rsid w:val="007659AE"/>
    <w:rsid w:val="00766C33"/>
    <w:rsid w:val="00771358"/>
    <w:rsid w:val="00791F27"/>
    <w:rsid w:val="007927F4"/>
    <w:rsid w:val="007A58D6"/>
    <w:rsid w:val="007B073B"/>
    <w:rsid w:val="007B659B"/>
    <w:rsid w:val="007B7EFA"/>
    <w:rsid w:val="007D56D7"/>
    <w:rsid w:val="007D6210"/>
    <w:rsid w:val="00842F68"/>
    <w:rsid w:val="00847F82"/>
    <w:rsid w:val="00850769"/>
    <w:rsid w:val="008551B1"/>
    <w:rsid w:val="008643F2"/>
    <w:rsid w:val="008646E5"/>
    <w:rsid w:val="00864D7C"/>
    <w:rsid w:val="00881008"/>
    <w:rsid w:val="00884ACD"/>
    <w:rsid w:val="008914DB"/>
    <w:rsid w:val="008B309B"/>
    <w:rsid w:val="008B61A4"/>
    <w:rsid w:val="008C28A1"/>
    <w:rsid w:val="008C3D68"/>
    <w:rsid w:val="008C4C28"/>
    <w:rsid w:val="008E111B"/>
    <w:rsid w:val="008E6F3D"/>
    <w:rsid w:val="008F40ED"/>
    <w:rsid w:val="008F7F0B"/>
    <w:rsid w:val="00904C89"/>
    <w:rsid w:val="009059EB"/>
    <w:rsid w:val="00933417"/>
    <w:rsid w:val="00933521"/>
    <w:rsid w:val="00940805"/>
    <w:rsid w:val="00941E6C"/>
    <w:rsid w:val="009479FF"/>
    <w:rsid w:val="009502C6"/>
    <w:rsid w:val="009507A0"/>
    <w:rsid w:val="00950D70"/>
    <w:rsid w:val="0095288F"/>
    <w:rsid w:val="009553D0"/>
    <w:rsid w:val="0097121D"/>
    <w:rsid w:val="00974EBC"/>
    <w:rsid w:val="009865FD"/>
    <w:rsid w:val="00992D69"/>
    <w:rsid w:val="009A171F"/>
    <w:rsid w:val="009A1F4D"/>
    <w:rsid w:val="009A2609"/>
    <w:rsid w:val="009A6103"/>
    <w:rsid w:val="009B550B"/>
    <w:rsid w:val="009C65DE"/>
    <w:rsid w:val="009C6EB9"/>
    <w:rsid w:val="009C7C56"/>
    <w:rsid w:val="009E7C42"/>
    <w:rsid w:val="009F3AA1"/>
    <w:rsid w:val="009F3E19"/>
    <w:rsid w:val="00A07922"/>
    <w:rsid w:val="00A22A76"/>
    <w:rsid w:val="00A26D73"/>
    <w:rsid w:val="00A37C47"/>
    <w:rsid w:val="00A417BF"/>
    <w:rsid w:val="00A424B8"/>
    <w:rsid w:val="00A42B05"/>
    <w:rsid w:val="00A63833"/>
    <w:rsid w:val="00A7005A"/>
    <w:rsid w:val="00A805AD"/>
    <w:rsid w:val="00A96015"/>
    <w:rsid w:val="00A977E4"/>
    <w:rsid w:val="00AA61F2"/>
    <w:rsid w:val="00AC20F9"/>
    <w:rsid w:val="00AC3E3A"/>
    <w:rsid w:val="00AC663A"/>
    <w:rsid w:val="00AD0EA2"/>
    <w:rsid w:val="00AE62E3"/>
    <w:rsid w:val="00B1026D"/>
    <w:rsid w:val="00B21695"/>
    <w:rsid w:val="00B33A75"/>
    <w:rsid w:val="00B5793E"/>
    <w:rsid w:val="00B63330"/>
    <w:rsid w:val="00B63CA0"/>
    <w:rsid w:val="00B71A03"/>
    <w:rsid w:val="00B71DC1"/>
    <w:rsid w:val="00B77EA5"/>
    <w:rsid w:val="00B906DD"/>
    <w:rsid w:val="00BA3BED"/>
    <w:rsid w:val="00BB27EE"/>
    <w:rsid w:val="00BB6FAC"/>
    <w:rsid w:val="00BB7736"/>
    <w:rsid w:val="00BC226C"/>
    <w:rsid w:val="00BC48E7"/>
    <w:rsid w:val="00BD0508"/>
    <w:rsid w:val="00BD30C1"/>
    <w:rsid w:val="00BD5D3D"/>
    <w:rsid w:val="00BD60D6"/>
    <w:rsid w:val="00BF55BA"/>
    <w:rsid w:val="00C01567"/>
    <w:rsid w:val="00C15F74"/>
    <w:rsid w:val="00C24BB1"/>
    <w:rsid w:val="00C306A1"/>
    <w:rsid w:val="00C36D3A"/>
    <w:rsid w:val="00C41676"/>
    <w:rsid w:val="00C44AC0"/>
    <w:rsid w:val="00C45B84"/>
    <w:rsid w:val="00C51C13"/>
    <w:rsid w:val="00C675E9"/>
    <w:rsid w:val="00C70B42"/>
    <w:rsid w:val="00C75BE4"/>
    <w:rsid w:val="00C808DC"/>
    <w:rsid w:val="00CA2AAF"/>
    <w:rsid w:val="00CA70B1"/>
    <w:rsid w:val="00CC1067"/>
    <w:rsid w:val="00CD1A82"/>
    <w:rsid w:val="00CD6A65"/>
    <w:rsid w:val="00CD7EAB"/>
    <w:rsid w:val="00CE5C90"/>
    <w:rsid w:val="00CF5D69"/>
    <w:rsid w:val="00D0441C"/>
    <w:rsid w:val="00D407A1"/>
    <w:rsid w:val="00D40EE3"/>
    <w:rsid w:val="00D46CF3"/>
    <w:rsid w:val="00D54B19"/>
    <w:rsid w:val="00D54EC9"/>
    <w:rsid w:val="00D62FAB"/>
    <w:rsid w:val="00D7160D"/>
    <w:rsid w:val="00D729E6"/>
    <w:rsid w:val="00D752FE"/>
    <w:rsid w:val="00DA1C41"/>
    <w:rsid w:val="00DA1D38"/>
    <w:rsid w:val="00DB3BD3"/>
    <w:rsid w:val="00DB45E3"/>
    <w:rsid w:val="00DB51CD"/>
    <w:rsid w:val="00DB6C08"/>
    <w:rsid w:val="00DC00ED"/>
    <w:rsid w:val="00DD0793"/>
    <w:rsid w:val="00E046FD"/>
    <w:rsid w:val="00E16AB6"/>
    <w:rsid w:val="00E25D5A"/>
    <w:rsid w:val="00E435BF"/>
    <w:rsid w:val="00E51539"/>
    <w:rsid w:val="00E54F78"/>
    <w:rsid w:val="00E65FB8"/>
    <w:rsid w:val="00E7381E"/>
    <w:rsid w:val="00E87477"/>
    <w:rsid w:val="00E87D64"/>
    <w:rsid w:val="00E94BE9"/>
    <w:rsid w:val="00EC6E69"/>
    <w:rsid w:val="00ED34CA"/>
    <w:rsid w:val="00EF0034"/>
    <w:rsid w:val="00EF5A78"/>
    <w:rsid w:val="00F0043A"/>
    <w:rsid w:val="00F06F07"/>
    <w:rsid w:val="00F445B6"/>
    <w:rsid w:val="00F5012C"/>
    <w:rsid w:val="00F52686"/>
    <w:rsid w:val="00F53F53"/>
    <w:rsid w:val="00F64C6C"/>
    <w:rsid w:val="00FA4F30"/>
    <w:rsid w:val="00FB17B1"/>
    <w:rsid w:val="00FB3D8A"/>
    <w:rsid w:val="00FD6D3A"/>
    <w:rsid w:val="00FF43EC"/>
    <w:rsid w:val="00FF5F0E"/>
    <w:rsid w:val="04A25916"/>
    <w:rsid w:val="04EA4675"/>
    <w:rsid w:val="06425F84"/>
    <w:rsid w:val="076A3ED4"/>
    <w:rsid w:val="07926A13"/>
    <w:rsid w:val="08452685"/>
    <w:rsid w:val="08895DC3"/>
    <w:rsid w:val="0C173164"/>
    <w:rsid w:val="0C7B6335"/>
    <w:rsid w:val="0CF46CB5"/>
    <w:rsid w:val="0D05392D"/>
    <w:rsid w:val="0D480EA5"/>
    <w:rsid w:val="0D7E5211"/>
    <w:rsid w:val="0E341957"/>
    <w:rsid w:val="0E7D602F"/>
    <w:rsid w:val="0E7F174E"/>
    <w:rsid w:val="0ED7DD62"/>
    <w:rsid w:val="0EEF6718"/>
    <w:rsid w:val="0F2C6D07"/>
    <w:rsid w:val="0FFF1B4F"/>
    <w:rsid w:val="10F773E6"/>
    <w:rsid w:val="11635C52"/>
    <w:rsid w:val="11711D95"/>
    <w:rsid w:val="12B467D1"/>
    <w:rsid w:val="12E74CD4"/>
    <w:rsid w:val="1477233E"/>
    <w:rsid w:val="155E5241"/>
    <w:rsid w:val="15BEA2EC"/>
    <w:rsid w:val="17494ED2"/>
    <w:rsid w:val="1779A5F8"/>
    <w:rsid w:val="181B14EB"/>
    <w:rsid w:val="18F8175C"/>
    <w:rsid w:val="19541738"/>
    <w:rsid w:val="1A7B27B6"/>
    <w:rsid w:val="1C0D345C"/>
    <w:rsid w:val="1C353ED6"/>
    <w:rsid w:val="1D216E91"/>
    <w:rsid w:val="1D670C5A"/>
    <w:rsid w:val="1DC4351A"/>
    <w:rsid w:val="1E665D99"/>
    <w:rsid w:val="1E6A7E5A"/>
    <w:rsid w:val="1EEFF551"/>
    <w:rsid w:val="1FFB885B"/>
    <w:rsid w:val="208A56FD"/>
    <w:rsid w:val="24BC483E"/>
    <w:rsid w:val="256BF19C"/>
    <w:rsid w:val="25BE08C1"/>
    <w:rsid w:val="27EB3CA8"/>
    <w:rsid w:val="27FA6368"/>
    <w:rsid w:val="280D597E"/>
    <w:rsid w:val="2BAC1642"/>
    <w:rsid w:val="2CC275AA"/>
    <w:rsid w:val="2FEF92EA"/>
    <w:rsid w:val="30290DF5"/>
    <w:rsid w:val="31AD7A29"/>
    <w:rsid w:val="32FB86B4"/>
    <w:rsid w:val="336F7D13"/>
    <w:rsid w:val="337BA855"/>
    <w:rsid w:val="33B50D85"/>
    <w:rsid w:val="34156DB6"/>
    <w:rsid w:val="34905C30"/>
    <w:rsid w:val="34F79363"/>
    <w:rsid w:val="35D82B6C"/>
    <w:rsid w:val="36B04669"/>
    <w:rsid w:val="37BB6F10"/>
    <w:rsid w:val="37CE018B"/>
    <w:rsid w:val="37FF585C"/>
    <w:rsid w:val="3840383F"/>
    <w:rsid w:val="38554474"/>
    <w:rsid w:val="39AD56A6"/>
    <w:rsid w:val="3A165AE2"/>
    <w:rsid w:val="3A71714B"/>
    <w:rsid w:val="3A861739"/>
    <w:rsid w:val="3BCFBF67"/>
    <w:rsid w:val="3BEB44E0"/>
    <w:rsid w:val="3C6B1AF6"/>
    <w:rsid w:val="3C7B36F4"/>
    <w:rsid w:val="3D6D159D"/>
    <w:rsid w:val="3D7F4914"/>
    <w:rsid w:val="3DDF7DD3"/>
    <w:rsid w:val="3DFC08C8"/>
    <w:rsid w:val="3F4F744D"/>
    <w:rsid w:val="3F9A0A12"/>
    <w:rsid w:val="3FBF9312"/>
    <w:rsid w:val="3FFAF6DF"/>
    <w:rsid w:val="3FFE8AB7"/>
    <w:rsid w:val="43B43FBF"/>
    <w:rsid w:val="43BF63BC"/>
    <w:rsid w:val="45027DAD"/>
    <w:rsid w:val="46192347"/>
    <w:rsid w:val="473624B2"/>
    <w:rsid w:val="47763CAD"/>
    <w:rsid w:val="490C5222"/>
    <w:rsid w:val="491357A3"/>
    <w:rsid w:val="4A17768F"/>
    <w:rsid w:val="4AAFA733"/>
    <w:rsid w:val="4ACF2BE8"/>
    <w:rsid w:val="4C6937EE"/>
    <w:rsid w:val="4D64226B"/>
    <w:rsid w:val="4DDEF311"/>
    <w:rsid w:val="4E2E3B3E"/>
    <w:rsid w:val="4EE94BAD"/>
    <w:rsid w:val="4FD7F985"/>
    <w:rsid w:val="4FEF8457"/>
    <w:rsid w:val="5056656A"/>
    <w:rsid w:val="52A53CF0"/>
    <w:rsid w:val="53F75DF1"/>
    <w:rsid w:val="54BEEA53"/>
    <w:rsid w:val="54FD68DE"/>
    <w:rsid w:val="557771EB"/>
    <w:rsid w:val="55A128CB"/>
    <w:rsid w:val="55B6219D"/>
    <w:rsid w:val="560A5204"/>
    <w:rsid w:val="57D95FAD"/>
    <w:rsid w:val="57DEAF5C"/>
    <w:rsid w:val="57F4005C"/>
    <w:rsid w:val="57FF2DF3"/>
    <w:rsid w:val="57FF874A"/>
    <w:rsid w:val="5AC93EE4"/>
    <w:rsid w:val="5B3E0493"/>
    <w:rsid w:val="5BFBA4FC"/>
    <w:rsid w:val="5CA42512"/>
    <w:rsid w:val="5DD3A220"/>
    <w:rsid w:val="5DDC4D05"/>
    <w:rsid w:val="5E5BE9E1"/>
    <w:rsid w:val="5E7ED036"/>
    <w:rsid w:val="5EE5FCF0"/>
    <w:rsid w:val="5F6366B5"/>
    <w:rsid w:val="5F9FC6FC"/>
    <w:rsid w:val="5FE018D2"/>
    <w:rsid w:val="5FEDD708"/>
    <w:rsid w:val="633123AE"/>
    <w:rsid w:val="636D1403"/>
    <w:rsid w:val="63F5AC5B"/>
    <w:rsid w:val="66515449"/>
    <w:rsid w:val="6657253D"/>
    <w:rsid w:val="66CB2372"/>
    <w:rsid w:val="66D39584"/>
    <w:rsid w:val="675F58CF"/>
    <w:rsid w:val="676601BB"/>
    <w:rsid w:val="67FFAECC"/>
    <w:rsid w:val="68C34B8A"/>
    <w:rsid w:val="68F7B54E"/>
    <w:rsid w:val="6A0A0F3C"/>
    <w:rsid w:val="6A7BEE82"/>
    <w:rsid w:val="6B325870"/>
    <w:rsid w:val="6BBC19A6"/>
    <w:rsid w:val="6BFFCF49"/>
    <w:rsid w:val="6C2742BF"/>
    <w:rsid w:val="6C7E7BB1"/>
    <w:rsid w:val="6DBB3213"/>
    <w:rsid w:val="6DFC4A10"/>
    <w:rsid w:val="6E106F8D"/>
    <w:rsid w:val="6EECCB96"/>
    <w:rsid w:val="6F8F0CA0"/>
    <w:rsid w:val="6FCBD0A3"/>
    <w:rsid w:val="6FDDDCD7"/>
    <w:rsid w:val="6FF5668C"/>
    <w:rsid w:val="6FFEDF84"/>
    <w:rsid w:val="724037EF"/>
    <w:rsid w:val="728057D4"/>
    <w:rsid w:val="72DDDA46"/>
    <w:rsid w:val="72EF08F2"/>
    <w:rsid w:val="72EFE762"/>
    <w:rsid w:val="735C12B8"/>
    <w:rsid w:val="7386BCCC"/>
    <w:rsid w:val="73ADE71B"/>
    <w:rsid w:val="73DF7460"/>
    <w:rsid w:val="75DE4683"/>
    <w:rsid w:val="75F6603B"/>
    <w:rsid w:val="76171B4F"/>
    <w:rsid w:val="7667AD66"/>
    <w:rsid w:val="76D008F9"/>
    <w:rsid w:val="7771BAD6"/>
    <w:rsid w:val="77ED5680"/>
    <w:rsid w:val="77F50B62"/>
    <w:rsid w:val="77FD21E7"/>
    <w:rsid w:val="77FE1435"/>
    <w:rsid w:val="77FF3CBF"/>
    <w:rsid w:val="796F038A"/>
    <w:rsid w:val="79E7E4CA"/>
    <w:rsid w:val="79FF1AEE"/>
    <w:rsid w:val="7AC73EEE"/>
    <w:rsid w:val="7B5F7DA6"/>
    <w:rsid w:val="7B7F46BE"/>
    <w:rsid w:val="7BD66272"/>
    <w:rsid w:val="7BEA2D51"/>
    <w:rsid w:val="7BEFF5A0"/>
    <w:rsid w:val="7BF7FE17"/>
    <w:rsid w:val="7BFF8897"/>
    <w:rsid w:val="7DFF16A6"/>
    <w:rsid w:val="7E21C7DA"/>
    <w:rsid w:val="7E3D40C5"/>
    <w:rsid w:val="7E4D7647"/>
    <w:rsid w:val="7E5747EB"/>
    <w:rsid w:val="7E778318"/>
    <w:rsid w:val="7EB75C7D"/>
    <w:rsid w:val="7EBB03E2"/>
    <w:rsid w:val="7F3F78A5"/>
    <w:rsid w:val="7F5E6466"/>
    <w:rsid w:val="7F6B410E"/>
    <w:rsid w:val="7F803D59"/>
    <w:rsid w:val="7F9F6049"/>
    <w:rsid w:val="7FAE34AB"/>
    <w:rsid w:val="7FCFD467"/>
    <w:rsid w:val="7FD81E3E"/>
    <w:rsid w:val="7FDF07A1"/>
    <w:rsid w:val="7FFE2D0D"/>
    <w:rsid w:val="7FFF022F"/>
    <w:rsid w:val="8FBFA9EF"/>
    <w:rsid w:val="8FEFB65F"/>
    <w:rsid w:val="937C7F66"/>
    <w:rsid w:val="95FFF557"/>
    <w:rsid w:val="9F5E0CE1"/>
    <w:rsid w:val="9F7E4DD8"/>
    <w:rsid w:val="9FEF2262"/>
    <w:rsid w:val="A7FBCC5B"/>
    <w:rsid w:val="AF9D18BF"/>
    <w:rsid w:val="B49FA882"/>
    <w:rsid w:val="B4FC6B57"/>
    <w:rsid w:val="B5FEE32E"/>
    <w:rsid w:val="B77F1A9B"/>
    <w:rsid w:val="B7CF59F5"/>
    <w:rsid w:val="BA7B23C6"/>
    <w:rsid w:val="BB7EEDFF"/>
    <w:rsid w:val="BBBEE884"/>
    <w:rsid w:val="BBDBD493"/>
    <w:rsid w:val="BBEE29F8"/>
    <w:rsid w:val="BDF7601E"/>
    <w:rsid w:val="BF7FF8F6"/>
    <w:rsid w:val="BFA73A58"/>
    <w:rsid w:val="BFBF3396"/>
    <w:rsid w:val="BFE77EBE"/>
    <w:rsid w:val="BFFF76FC"/>
    <w:rsid w:val="C9FDE9AC"/>
    <w:rsid w:val="CB530DBE"/>
    <w:rsid w:val="CC7FE537"/>
    <w:rsid w:val="CDDF43E6"/>
    <w:rsid w:val="CF4E995B"/>
    <w:rsid w:val="CF9B8A92"/>
    <w:rsid w:val="CFAF8676"/>
    <w:rsid w:val="DAFE3F08"/>
    <w:rsid w:val="DBDD0E9A"/>
    <w:rsid w:val="DBF54E98"/>
    <w:rsid w:val="DDEFC911"/>
    <w:rsid w:val="DE6B8F78"/>
    <w:rsid w:val="DE7BDC97"/>
    <w:rsid w:val="DF5F513A"/>
    <w:rsid w:val="DFBAB102"/>
    <w:rsid w:val="DFFDC3CF"/>
    <w:rsid w:val="E647E094"/>
    <w:rsid w:val="E7FD829E"/>
    <w:rsid w:val="EBFBCC35"/>
    <w:rsid w:val="EBFFAD49"/>
    <w:rsid w:val="EC3F521F"/>
    <w:rsid w:val="EC7F3F60"/>
    <w:rsid w:val="EDAB64C9"/>
    <w:rsid w:val="EDFF1FFC"/>
    <w:rsid w:val="EE7FC9EF"/>
    <w:rsid w:val="EEA34650"/>
    <w:rsid w:val="EEA5126E"/>
    <w:rsid w:val="EEFE87A9"/>
    <w:rsid w:val="EF77E213"/>
    <w:rsid w:val="EFDE9BF1"/>
    <w:rsid w:val="EFF73B85"/>
    <w:rsid w:val="F2F13E11"/>
    <w:rsid w:val="F3E5118A"/>
    <w:rsid w:val="F4AA2346"/>
    <w:rsid w:val="F4EFFC68"/>
    <w:rsid w:val="F5EB85BD"/>
    <w:rsid w:val="F5EF327B"/>
    <w:rsid w:val="F67CB2D6"/>
    <w:rsid w:val="F71F76A9"/>
    <w:rsid w:val="F7B3FDDB"/>
    <w:rsid w:val="F7DEE633"/>
    <w:rsid w:val="F7F70BEE"/>
    <w:rsid w:val="F7F714C8"/>
    <w:rsid w:val="FABF43DB"/>
    <w:rsid w:val="FB7D9268"/>
    <w:rsid w:val="FBFD787E"/>
    <w:rsid w:val="FBFE3B89"/>
    <w:rsid w:val="FC3F9C42"/>
    <w:rsid w:val="FCFFD6A4"/>
    <w:rsid w:val="FD36CB98"/>
    <w:rsid w:val="FD3F1717"/>
    <w:rsid w:val="FDB0CA50"/>
    <w:rsid w:val="FDBF8CE0"/>
    <w:rsid w:val="FDBFD485"/>
    <w:rsid w:val="FDC7F58C"/>
    <w:rsid w:val="FDF6F848"/>
    <w:rsid w:val="FDFF3679"/>
    <w:rsid w:val="FDFF9ADE"/>
    <w:rsid w:val="FDFFA4DE"/>
    <w:rsid w:val="FDFFC49D"/>
    <w:rsid w:val="FE734873"/>
    <w:rsid w:val="FEA7FCE3"/>
    <w:rsid w:val="FEBD8EB1"/>
    <w:rsid w:val="FF7B4A30"/>
    <w:rsid w:val="FFB36CBB"/>
    <w:rsid w:val="FFB69D72"/>
    <w:rsid w:val="FFBF1833"/>
    <w:rsid w:val="FFED4E03"/>
    <w:rsid w:val="FFFF0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1"/>
    <w:qFormat/>
    <w:uiPriority w:val="0"/>
    <w:pPr>
      <w:spacing w:line="640" w:lineRule="exact"/>
      <w:ind w:firstLine="630"/>
    </w:pPr>
    <w:rPr>
      <w:rFonts w:ascii="黑体" w:eastAsia="黑体"/>
    </w:r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ody Text"/>
    <w:basedOn w:val="1"/>
    <w:next w:val="5"/>
    <w:qFormat/>
    <w:uiPriority w:val="1"/>
    <w:pPr>
      <w:spacing w:before="116"/>
      <w:ind w:left="111"/>
      <w:jc w:val="left"/>
    </w:pPr>
    <w:rPr>
      <w:rFonts w:ascii="宋体" w:hAnsi="宋体"/>
      <w:kern w:val="0"/>
      <w:szCs w:val="32"/>
      <w:lang w:eastAsia="en-US"/>
    </w:rPr>
  </w:style>
  <w:style w:type="paragraph" w:styleId="5">
    <w:name w:val="header"/>
    <w:basedOn w:val="1"/>
    <w:next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引用1"/>
    <w:basedOn w:val="1"/>
    <w:next w:val="1"/>
    <w:qFormat/>
    <w:uiPriority w:val="0"/>
    <w:pPr>
      <w:ind w:left="864" w:right="864"/>
      <w:jc w:val="center"/>
    </w:pPr>
    <w:rPr>
      <w:rFonts w:ascii="Times New Roman" w:hAnsi="Times New Roman"/>
      <w:i/>
      <w:iCs/>
      <w:color w:val="000000"/>
    </w:rPr>
  </w:style>
  <w:style w:type="paragraph" w:styleId="7">
    <w:name w:val="Plain Text"/>
    <w:basedOn w:val="1"/>
    <w:qFormat/>
    <w:uiPriority w:val="0"/>
    <w:rPr>
      <w:rFonts w:ascii="宋体" w:hAnsi="Courier New"/>
      <w:szCs w:val="21"/>
    </w:rPr>
  </w:style>
  <w:style w:type="paragraph" w:styleId="8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12">
    <w:name w:val="列表段落1"/>
    <w:basedOn w:val="1"/>
    <w:qFormat/>
    <w:uiPriority w:val="0"/>
    <w:pPr>
      <w:ind w:firstLine="420" w:firstLineChars="200"/>
    </w:pPr>
    <w:rPr>
      <w:rFonts w:cs="Calibri"/>
      <w:szCs w:val="21"/>
    </w:rPr>
  </w:style>
  <w:style w:type="paragraph" w:customStyle="1" w:styleId="13">
    <w:name w:val="修订1"/>
    <w:hidden/>
    <w:unhideWhenUsed/>
    <w:qFormat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customStyle="1" w:styleId="14">
    <w:name w:val="列出段落1"/>
    <w:basedOn w:val="1"/>
    <w:unhideWhenUsed/>
    <w:qFormat/>
    <w:uiPriority w:val="99"/>
    <w:pPr>
      <w:ind w:firstLine="420" w:firstLineChars="200"/>
    </w:pPr>
  </w:style>
  <w:style w:type="paragraph" w:styleId="15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省人力资源和社会保障厅</Company>
  <Pages>1</Pages>
  <Words>137</Words>
  <Characters>786</Characters>
  <Lines>6</Lines>
  <Paragraphs>1</Paragraphs>
  <TotalTime>5</TotalTime>
  <ScaleCrop>false</ScaleCrop>
  <LinksUpToDate>false</LinksUpToDate>
  <CharactersWithSpaces>922</CharactersWithSpaces>
  <Application>WPS Office_12.8.2.20327_F1E327BC-269C-435d-A152-05C5408002CA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2024-05-06T04:36:00Z</dcterms:created>
  <dc:creator>Administrator</dc:creator>
  <cp:lastModifiedBy>user</cp:lastModifiedBy>
  <cp:lastPrinted>2024-05-10T21:44:00Z</cp:lastPrinted>
  <dcterms:modified xsi:type="dcterms:W3CDTF">2025-08-04T14:57:49Z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2052-12.8.2.20327</vt:lpwstr>
  </property>
  <property fmtid="{D5CDD505-2E9C-101B-9397-08002B2CF9AE}" pid="3" name="ICV">
    <vt:lpwstr>CB6B28EE1C8A4B91A20DA39481A17EDF</vt:lpwstr>
  </property>
</Properties>
</file>